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elvetica 55 Roman" w:hAnsi="Helvetica 55 Roman" w:cs="Calibri"/>
          <w:b/>
          <w:b/>
          <w:sz w:val="26"/>
          <w:szCs w:val="26"/>
        </w:rPr>
      </w:pPr>
      <w:r>
        <w:rPr>
          <w:rFonts w:cs="Calibri" w:ascii="Helvetica 55 Roman" w:hAnsi="Helvetica 55 Roman"/>
          <w:b/>
          <w:sz w:val="26"/>
          <w:szCs w:val="26"/>
        </w:rPr>
        <w:t>LOVE BALÍKY OD ORANGEU PLATNÉ OD 26.10.2018</w:t>
      </w:r>
    </w:p>
    <w:p>
      <w:pPr>
        <w:pStyle w:val="Normal"/>
        <w:jc w:val="center"/>
        <w:rPr>
          <w:rFonts w:ascii="Helvetica 55 Roman" w:hAnsi="Helvetica 55 Roman" w:cs="Calibri"/>
          <w:b/>
          <w:b/>
          <w:sz w:val="26"/>
          <w:szCs w:val="26"/>
        </w:rPr>
      </w:pPr>
      <w:r>
        <w:rPr>
          <w:rFonts w:cs="Calibri" w:ascii="Helvetica 55 Roman" w:hAnsi="Helvetica 55 Roman"/>
          <w:b/>
          <w:sz w:val="26"/>
          <w:szCs w:val="26"/>
        </w:rPr>
      </w:r>
    </w:p>
    <w:p>
      <w:pPr>
        <w:pStyle w:val="Normal"/>
        <w:jc w:val="center"/>
        <w:rPr>
          <w:rFonts w:ascii="Helvetica 55 Roman" w:hAnsi="Helvetica 55 Roman" w:cs="Calibri"/>
          <w:b/>
          <w:b/>
          <w:sz w:val="26"/>
          <w:szCs w:val="26"/>
        </w:rPr>
      </w:pPr>
      <w:r>
        <w:rPr>
          <w:rFonts w:cs="Calibri" w:ascii="Helvetica 55 Roman" w:hAnsi="Helvetica 55 Roman"/>
          <w:b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ListParagraph"/>
        <w:ind w:left="1080" w:hanging="0"/>
        <w:rPr>
          <w:rFonts w:ascii="Helvetica 55 Roman" w:hAnsi="Helvetica 55 Roman" w:cs="Calibri"/>
          <w:b/>
          <w:b/>
        </w:rPr>
      </w:pPr>
      <w:r>
        <w:rPr>
          <w:rFonts w:cs="Calibri" w:ascii="Helvetica 55 Roman" w:hAnsi="Helvetica 55 Roman"/>
          <w:b/>
        </w:rPr>
        <w:t>Love pre zákazníkov v pokrytí optiky</w:t>
      </w:r>
    </w:p>
    <w:p>
      <w:pPr>
        <w:pStyle w:val="Normal"/>
        <w:jc w:val="center"/>
        <w:rPr>
          <w:rFonts w:ascii="Helvetica 55 Roman" w:hAnsi="Helvetica 55 Roman" w:cs="Calibri"/>
          <w:b/>
          <w:b/>
          <w:sz w:val="2"/>
          <w:szCs w:val="20"/>
        </w:rPr>
      </w:pPr>
      <w:r>
        <w:rPr>
          <w:rFonts w:cs="Calibri" w:ascii="Helvetica 55 Roman" w:hAnsi="Helvetica 55 Roman"/>
          <w:b/>
          <w:sz w:val="2"/>
          <w:szCs w:val="20"/>
        </w:rPr>
      </w:r>
    </w:p>
    <w:tbl>
      <w:tblPr>
        <w:tblpPr w:bottomFromText="0" w:horzAnchor="margin" w:leftFromText="141" w:rightFromText="141" w:tblpX="0" w:tblpXSpec="center" w:tblpY="452" w:topFromText="0" w:vertAnchor="text"/>
        <w:tblW w:w="9250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642"/>
        <w:gridCol w:w="1688"/>
        <w:gridCol w:w="160"/>
        <w:gridCol w:w="1881"/>
        <w:gridCol w:w="224"/>
        <w:gridCol w:w="1705"/>
        <w:gridCol w:w="164"/>
        <w:gridCol w:w="1785"/>
      </w:tblGrid>
      <w:tr>
        <w:trPr>
          <w:trHeight w:val="584" w:hRule="atLeast"/>
        </w:trPr>
        <w:tc>
          <w:tcPr>
            <w:tcW w:w="164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360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7607" w:type="dxa"/>
            <w:gridSpan w:val="7"/>
            <w:tcBorders/>
            <w:shd w:color="000000" w:fill="000000" w:val="clear"/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Helvetica 55 Roman" w:hAnsi="Helvetica 55 Roman" w:cs="Arial"/>
                <w:color w:val="FFFFFF"/>
                <w:sz w:val="40"/>
                <w:szCs w:val="40"/>
              </w:rPr>
            </w:pP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 xml:space="preserve"> </w:t>
            </w: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>L</w:t>
            </w:r>
            <w:r>
              <w:rPr>
                <w:rFonts w:cs="Arial" w:ascii="Helvetica 55 Roman" w:hAnsi="Helvetica 55 Roman"/>
                <w:color w:val="ED7D31"/>
                <w:sz w:val="40"/>
                <w:szCs w:val="40"/>
              </w:rPr>
              <w:t>o</w:t>
            </w: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>ve</w:t>
            </w:r>
          </w:p>
        </w:tc>
      </w:tr>
      <w:tr>
        <w:trPr>
          <w:trHeight w:val="357" w:hRule="atLeast"/>
        </w:trPr>
        <w:tc>
          <w:tcPr>
            <w:tcW w:w="16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color w:val="ED7D31"/>
                <w:sz w:val="44"/>
                <w:szCs w:val="44"/>
              </w:rPr>
            </w:pPr>
            <w:r>
              <w:rPr>
                <w:rFonts w:cs="Arial" w:ascii="Helvetica 55 Roman" w:hAnsi="Helvetica 55 Roman"/>
                <w:color w:val="ED7D31"/>
                <w:sz w:val="44"/>
                <w:szCs w:val="44"/>
              </w:rPr>
            </w:r>
          </w:p>
        </w:tc>
        <w:tc>
          <w:tcPr>
            <w:tcW w:w="1688" w:type="dxa"/>
            <w:tcBorders/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30 €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1881" w:type="dxa"/>
            <w:tcBorders/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40 €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1705" w:type="dxa"/>
            <w:tcBorders>
              <w:right w:val="single" w:sz="4" w:space="0" w:color="000000"/>
              <w:insideV w:val="single" w:sz="4" w:space="0" w:color="000000"/>
            </w:tcBorders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50 €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000000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ED7D31"/>
                <w:sz w:val="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"/>
                <w:szCs w:val="22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60 €</w:t>
            </w:r>
          </w:p>
        </w:tc>
      </w:tr>
      <w:tr>
        <w:trPr>
          <w:trHeight w:val="1543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Hlasový paušál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Go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2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2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10 €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100 minút do     všetkých sietí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Doplnkovú službu Nekonečné volania v sieti Orange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Navzájom zadarmo</w:t>
              <w:br/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2 GB dát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20 €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 do všetkých sietí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Neobmedzené SMS a MMS správy                                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color w:val="000000"/>
                <w:sz w:val="16"/>
                <w:szCs w:val="16"/>
              </w:rPr>
              <w:t>Navzájom zadarmo</w:t>
            </w:r>
          </w:p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4 GB dát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30 €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</w:t>
            </w: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Helvetica 55 Roman" w:hAnsi="Helvetica 55 Roman"/>
                <w:b/>
                <w:color w:val="000000"/>
                <w:sz w:val="16"/>
                <w:szCs w:val="16"/>
              </w:rPr>
              <w:t>do všetkých sietí</w:t>
            </w: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SMS a MMS správy</w:t>
              <w:br/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Navzájom zadarmo</w:t>
            </w:r>
          </w:p>
          <w:p>
            <w:pPr>
              <w:pStyle w:val="Normal"/>
              <w:rPr>
                <w:rFonts w:ascii="Helvetica 55 Roman" w:hAnsi="Helvetica 55 Roman" w:cs="Arial"/>
                <w:color w:val="FF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FF0000"/>
                <w:sz w:val="16"/>
                <w:szCs w:val="16"/>
              </w:rPr>
            </w:r>
          </w:p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        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8  GB dát</w:t>
            </w:r>
          </w:p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2"/>
                <w:szCs w:val="2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40 €</w:t>
            </w:r>
          </w:p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 do všetkých sietí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SMS a MMS správy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Navzájom zadarmo </w:t>
            </w:r>
          </w:p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20  GB dát</w:t>
            </w:r>
          </w:p>
        </w:tc>
      </w:tr>
      <w:tr>
        <w:trPr>
          <w:trHeight w:val="706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Internet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Basic Fiber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30 Mb/s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Optimal Fiber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300 Mb/s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Optimal Fiber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300 Mb/s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2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2"/>
                <w:szCs w:val="16"/>
              </w:rPr>
            </w:r>
          </w:p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Home Premium Fiber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500 Mb/s</w:t>
            </w:r>
          </w:p>
        </w:tc>
      </w:tr>
      <w:tr>
        <w:trPr>
          <w:trHeight w:val="442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TV</w:t>
            </w:r>
          </w:p>
        </w:tc>
        <w:tc>
          <w:tcPr>
            <w:tcW w:w="168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Basic 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39 kanálov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Optimal 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84 kanálov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Optimal 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84 kanálov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Optimal 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84 kanálov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Dotácia na zariadenia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60 €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80 € + 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Orange Sport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150 € +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Orange Sport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240 € +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Orange Sport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Kontent bonus pri využití dotácie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 HBO na 3 mesiace ako darček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8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Kontent bonus bez využitia dotácie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alebo HBO na 24 mesiacov ako darček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alebo HBO alebo ľubovoľné       2 TV balíky na 24 mesiacov ako darček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 HBO alebo ľubovoľné 2 TV balíky na 24 mesiacov ako darček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 HBO alebo ľubovoľné 2 TV balíky na 24 mesiacov ako darček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 w:themeColor="background1"/>
                <w:sz w:val="22"/>
                <w:szCs w:val="22"/>
              </w:rPr>
              <w:t>Multi SIM benefit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25 % zľava na nové Go paušály, max. 3 karty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          Go paušály, max. 3 karty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Go paušály, max. 3 karty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Go paušály, max. 3 karty</w:t>
            </w:r>
          </w:p>
        </w:tc>
      </w:tr>
      <w:tr>
        <w:trPr>
          <w:trHeight w:val="48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 w:themeColor="background1"/>
                <w:sz w:val="22"/>
                <w:szCs w:val="22"/>
              </w:rPr>
              <w:t>Bonus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2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28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57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2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2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20"/>
                <w:szCs w:val="20"/>
              </w:rPr>
              <w:t>TV + internet na 6 mesiacov bez poplatkov</w:t>
            </w:r>
          </w:p>
        </w:tc>
      </w:tr>
    </w:tbl>
    <w:p>
      <w:pPr>
        <w:pStyle w:val="Normal"/>
        <w:spacing w:lineRule="auto" w:line="360"/>
        <w:jc w:val="both"/>
        <w:rPr>
          <w:rFonts w:ascii="Helvetica 55 Roman" w:hAnsi="Helvetica 55 Roman" w:cs="Calibri"/>
          <w:sz w:val="22"/>
          <w:szCs w:val="22"/>
        </w:rPr>
      </w:pPr>
      <w:r>
        <w:rPr>
          <w:rFonts w:cs="Calibri" w:ascii="Helvetica 55 Roman" w:hAnsi="Helvetica 55 Roman"/>
          <w:sz w:val="22"/>
          <w:szCs w:val="22"/>
        </w:rPr>
      </w:r>
    </w:p>
    <w:p>
      <w:pPr>
        <w:pStyle w:val="ListParagraph"/>
        <w:spacing w:lineRule="auto" w:line="360"/>
        <w:ind w:left="1080" w:hanging="0"/>
        <w:jc w:val="both"/>
        <w:rPr>
          <w:rFonts w:ascii="Helvetica 55 Roman" w:hAnsi="Helvetica 55 Roman" w:cs="Calibri"/>
          <w:b/>
          <w:b/>
        </w:rPr>
      </w:pPr>
      <w:r>
        <w:rPr>
          <w:rFonts w:cs="Calibri" w:ascii="Helvetica 55 Roman" w:hAnsi="Helvetica 55 Roman"/>
          <w:b/>
        </w:rPr>
      </w:r>
    </w:p>
    <w:p>
      <w:pPr>
        <w:pStyle w:val="ListParagraph"/>
        <w:spacing w:lineRule="auto" w:line="360"/>
        <w:ind w:left="1080" w:hanging="0"/>
        <w:jc w:val="both"/>
        <w:rPr>
          <w:rFonts w:ascii="Helvetica 55 Roman" w:hAnsi="Helvetica 55 Roman" w:cs="Calibri"/>
        </w:rPr>
      </w:pPr>
      <w:r>
        <w:rPr>
          <w:rFonts w:cs="Calibri" w:ascii="Helvetica 55 Roman" w:hAnsi="Helvetica 55 Roman"/>
          <w:b/>
        </w:rPr>
        <w:t>Love pre zákazníkov mimo pokrytia optiky</w:t>
      </w:r>
    </w:p>
    <w:p>
      <w:pPr>
        <w:pStyle w:val="Telotextu"/>
        <w:numPr>
          <w:ilvl w:val="0"/>
          <w:numId w:val="0"/>
        </w:numPr>
        <w:spacing w:lineRule="auto" w:line="360"/>
        <w:jc w:val="both"/>
        <w:outlineLvl w:val="0"/>
        <w:rPr>
          <w:rFonts w:cs="Arial"/>
          <w:sz w:val="16"/>
          <w:szCs w:val="16"/>
          <w:lang w:val="sk-SK"/>
        </w:rPr>
      </w:pPr>
      <w:r>
        <w:rPr>
          <w:rFonts w:cs="Arial"/>
          <w:sz w:val="16"/>
          <w:szCs w:val="16"/>
          <w:lang w:val="sk-SK"/>
        </w:rPr>
      </w:r>
    </w:p>
    <w:tbl>
      <w:tblPr>
        <w:tblpPr w:bottomFromText="0" w:horzAnchor="margin" w:leftFromText="141" w:rightFromText="141" w:tblpX="0" w:tblpXSpec="center" w:tblpY="452" w:topFromText="0" w:vertAnchor="text"/>
        <w:tblW w:w="9250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642"/>
        <w:gridCol w:w="1688"/>
        <w:gridCol w:w="160"/>
        <w:gridCol w:w="1881"/>
        <w:gridCol w:w="224"/>
        <w:gridCol w:w="1705"/>
        <w:gridCol w:w="164"/>
        <w:gridCol w:w="1785"/>
      </w:tblGrid>
      <w:tr>
        <w:trPr>
          <w:trHeight w:val="584" w:hRule="atLeast"/>
        </w:trPr>
        <w:tc>
          <w:tcPr>
            <w:tcW w:w="164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360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7607" w:type="dxa"/>
            <w:gridSpan w:val="7"/>
            <w:tcBorders/>
            <w:shd w:color="000000" w:fill="000000" w:val="clear"/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Helvetica 55 Roman" w:hAnsi="Helvetica 55 Roman" w:cs="Arial"/>
                <w:color w:val="FFFFFF"/>
                <w:sz w:val="40"/>
                <w:szCs w:val="40"/>
              </w:rPr>
            </w:pP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 xml:space="preserve"> </w:t>
            </w: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>L</w:t>
            </w:r>
            <w:r>
              <w:rPr>
                <w:rFonts w:cs="Arial" w:ascii="Helvetica 55 Roman" w:hAnsi="Helvetica 55 Roman"/>
                <w:color w:val="ED7D31"/>
                <w:sz w:val="40"/>
                <w:szCs w:val="40"/>
              </w:rPr>
              <w:t>o</w:t>
            </w:r>
            <w:r>
              <w:rPr>
                <w:rFonts w:cs="Arial" w:ascii="Helvetica 55 Roman" w:hAnsi="Helvetica 55 Roman"/>
                <w:color w:val="FFFFFF"/>
                <w:sz w:val="40"/>
                <w:szCs w:val="40"/>
              </w:rPr>
              <w:t>ve</w:t>
            </w:r>
          </w:p>
        </w:tc>
      </w:tr>
      <w:tr>
        <w:trPr>
          <w:trHeight w:val="357" w:hRule="atLeast"/>
        </w:trPr>
        <w:tc>
          <w:tcPr>
            <w:tcW w:w="16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color w:val="ED7D31"/>
                <w:sz w:val="44"/>
                <w:szCs w:val="44"/>
              </w:rPr>
            </w:pPr>
            <w:r>
              <w:rPr>
                <w:rFonts w:cs="Arial" w:ascii="Helvetica 55 Roman" w:hAnsi="Helvetica 55 Roman"/>
                <w:color w:val="ED7D31"/>
                <w:sz w:val="44"/>
                <w:szCs w:val="44"/>
              </w:rPr>
            </w:r>
          </w:p>
        </w:tc>
        <w:tc>
          <w:tcPr>
            <w:tcW w:w="1688" w:type="dxa"/>
            <w:tcBorders/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30 €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1881" w:type="dxa"/>
            <w:tcBorders/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40 €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</w:rPr>
            </w:pPr>
            <w:r>
              <w:rPr>
                <w:rFonts w:cs="Arial" w:ascii="Helvetica 55 Roman" w:hAnsi="Helvetica 55 Roman"/>
                <w:color w:val="000000"/>
              </w:rPr>
            </w:r>
          </w:p>
        </w:tc>
        <w:tc>
          <w:tcPr>
            <w:tcW w:w="1705" w:type="dxa"/>
            <w:tcBorders>
              <w:right w:val="single" w:sz="4" w:space="0" w:color="000000"/>
              <w:insideV w:val="single" w:sz="4" w:space="0" w:color="000000"/>
            </w:tcBorders>
            <w:shd w:color="000000" w:fill="000000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50 €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000000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ED7D31"/>
                <w:sz w:val="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"/>
                <w:szCs w:val="22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D7D31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bCs/>
                <w:color w:val="ED7D31"/>
                <w:sz w:val="22"/>
                <w:szCs w:val="22"/>
              </w:rPr>
              <w:t>Love 60 €</w:t>
            </w:r>
          </w:p>
        </w:tc>
      </w:tr>
      <w:tr>
        <w:trPr>
          <w:trHeight w:val="1543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Hlasový paušál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Go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10 €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100 minút do     všetkých sietí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 Doplnkovú službu Nekonečné volania v sieti Orange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Navzájom zadarmo</w:t>
              <w:br/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2 GB dát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20 €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 do všetkých sietí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Neobmedzené SMS a MMS správy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color w:val="000000"/>
                <w:sz w:val="16"/>
                <w:szCs w:val="16"/>
              </w:rPr>
              <w:t>Navzájom zadarmo</w:t>
            </w:r>
          </w:p>
          <w:p>
            <w:pPr>
              <w:pStyle w:val="Normal"/>
              <w:spacing w:lineRule="auto" w:line="276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4 GB dát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30 €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</w:t>
            </w: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Helvetica 55 Roman" w:hAnsi="Helvetica 55 Roman"/>
                <w:b/>
                <w:color w:val="000000"/>
                <w:sz w:val="16"/>
                <w:szCs w:val="16"/>
              </w:rPr>
              <w:t>do všetkých sietí</w:t>
            </w: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SMS a MMS správy</w:t>
              <w:br/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Navzájom zadarmo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FF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FF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        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8  GB dát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8"/>
                <w:szCs w:val="16"/>
              </w:rPr>
              <w:t>Go 40 €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cs="Arial" w:ascii="Helvetica 55 Roman" w:hAnsi="Helvetica 55 Roman"/>
                <w:bCs/>
                <w:color w:val="000000"/>
                <w:sz w:val="16"/>
                <w:szCs w:val="16"/>
                <w:u w:val="single"/>
              </w:rPr>
              <w:t>Paušál obsahuje: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volania do všetkých sietí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Nekonečné SMS a MMS správy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Navzájom zadarmo 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20  GB dát</w:t>
            </w:r>
          </w:p>
          <w:p>
            <w:pPr>
              <w:pStyle w:val="Normal"/>
              <w:spacing w:lineRule="auto" w:line="276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706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Internet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Optimal 4G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15 Mbit/s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sz w:val="16"/>
                <w:szCs w:val="16"/>
              </w:rPr>
              <w:t>(60 GB)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Optimal 4G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15 Mbit/s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sz w:val="16"/>
                <w:szCs w:val="16"/>
              </w:rPr>
              <w:t>(60 GB)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Premium 4G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30 Mbit/s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sz w:val="16"/>
                <w:szCs w:val="16"/>
              </w:rPr>
              <w:t>(300 GB)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2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2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Home Premium 4G 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30 Mbit/s</w:t>
            </w:r>
            <w:r>
              <w:rPr>
                <w:rFonts w:cs="Arial" w:ascii="Helvetica 55 Roman" w:hAnsi="Helvetica 55 Roman"/>
                <w:sz w:val="16"/>
                <w:szCs w:val="16"/>
              </w:rPr>
              <w:br/>
            </w:r>
            <w:r>
              <w:rPr>
                <w:rFonts w:cs="Arial" w:ascii="Helvetica 55 Roman" w:hAnsi="Helvetica 55 Roman"/>
                <w:b/>
                <w:sz w:val="16"/>
                <w:szCs w:val="16"/>
              </w:rPr>
              <w:t>(300 GB)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sz w:val="16"/>
                <w:szCs w:val="16"/>
              </w:rPr>
            </w:pPr>
            <w:r>
              <w:rPr>
                <w:rFonts w:cs="Arial" w:ascii="Helvetica 55 Roman" w:hAnsi="Helvetica 55 Roman"/>
                <w:sz w:val="16"/>
                <w:szCs w:val="16"/>
              </w:rPr>
            </w:r>
          </w:p>
        </w:tc>
      </w:tr>
      <w:tr>
        <w:trPr>
          <w:trHeight w:val="442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TV</w:t>
            </w:r>
          </w:p>
        </w:tc>
        <w:tc>
          <w:tcPr>
            <w:tcW w:w="168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Basic SatTV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20 kanálov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Optimal SatTV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35 kanálov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Home Premium SatTV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52 kanálov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Home Premium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SatTV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52 kanálov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Dotácia na zariadenia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60 €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 xml:space="preserve">80 € + 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>Orange Sport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150 € +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Orange Sport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  <w:t>240 € +</w:t>
            </w:r>
            <w:r>
              <w:rPr>
                <w:rFonts w:cs="Arial" w:ascii="Helvetica 55 Roman" w:hAnsi="Helvetica 55 Roman"/>
                <w:b/>
                <w:bCs/>
                <w:color w:val="E36C0A" w:themeColor="accent6" w:themeShade="bf"/>
                <w:sz w:val="16"/>
                <w:szCs w:val="16"/>
              </w:rPr>
              <w:t xml:space="preserve"> Orange Sport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Kontent bonus pri využití dotácie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E36C0A" w:themeColor="accent6" w:themeShade="bf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Orange Sport a HBO na 3 mesiace ako darček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8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HBO na 3 mesiace ako darček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/>
                <w:sz w:val="22"/>
                <w:szCs w:val="22"/>
              </w:rPr>
              <w:t>Kontent bonus bez využitia dotácie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Orange Sport alebo HBO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na 24 mesiacov ako darček</w:t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Orange Sport alebo HBO alebo ľubovoľné       2 TV balíky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na 24 mesiacov ako darček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Orange Sport a HBO alebo ľubovoľné 2 TV balíky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na 24 mesiacov ako darček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 xml:space="preserve">Orange Sport a HBO alebo ľubovoľné 2 TV balíky 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na 24 mesiacov ako darček</w:t>
            </w:r>
          </w:p>
        </w:tc>
      </w:tr>
      <w:tr>
        <w:trPr>
          <w:trHeight w:val="433" w:hRule="atLeast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 w:ascii="Helvetica 55 Roman" w:hAnsi="Helvetica 55 Roman"/>
                <w:b/>
                <w:color w:val="FFFFFF" w:themeColor="background1"/>
                <w:sz w:val="22"/>
                <w:szCs w:val="22"/>
              </w:rPr>
              <w:t>Multi SIM benefit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28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28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Go paušály, max. 3 karty</w:t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</w:tc>
        <w:tc>
          <w:tcPr>
            <w:tcW w:w="16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        Go paušály, max. 3 karty</w:t>
            </w:r>
          </w:p>
        </w:tc>
        <w:tc>
          <w:tcPr>
            <w:tcW w:w="22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Go paušály, max. 3 karty</w:t>
            </w:r>
          </w:p>
        </w:tc>
        <w:tc>
          <w:tcPr>
            <w:tcW w:w="16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sz w:val="32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32"/>
                <w:szCs w:val="16"/>
              </w:rPr>
            </w:r>
          </w:p>
          <w:p>
            <w:pPr>
              <w:pStyle w:val="Normal"/>
              <w:jc w:val="center"/>
              <w:rPr>
                <w:rFonts w:ascii="Helvetica 55 Roman" w:hAnsi="Helvetica 55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Helvetica 55 Roman" w:hAnsi="Helvetica 55 Roman"/>
                <w:b/>
                <w:bCs/>
                <w:sz w:val="16"/>
                <w:szCs w:val="16"/>
              </w:rPr>
              <w:t>25 % zľava na nové Go paušály, max. 3 karty</w:t>
            </w:r>
          </w:p>
        </w:tc>
      </w:tr>
    </w:tbl>
    <w:p>
      <w:pPr>
        <w:pStyle w:val="Telotextu"/>
        <w:numPr>
          <w:ilvl w:val="0"/>
          <w:numId w:val="0"/>
        </w:numPr>
        <w:spacing w:lineRule="auto" w:line="360"/>
        <w:jc w:val="both"/>
        <w:outlineLvl w:val="0"/>
        <w:rPr>
          <w:rFonts w:cs="Arial"/>
          <w:sz w:val="16"/>
          <w:szCs w:val="16"/>
          <w:lang w:val="sk-SK"/>
        </w:rPr>
      </w:pPr>
      <w:r>
        <w:rPr>
          <w:rFonts w:cs="Arial"/>
          <w:sz w:val="16"/>
          <w:szCs w:val="16"/>
          <w:lang w:val="sk-SK"/>
        </w:rPr>
      </w:r>
    </w:p>
    <w:p>
      <w:pPr>
        <w:pStyle w:val="Telotextu"/>
        <w:numPr>
          <w:ilvl w:val="0"/>
          <w:numId w:val="0"/>
        </w:numPr>
        <w:spacing w:lineRule="auto" w:line="360"/>
        <w:jc w:val="both"/>
        <w:outlineLvl w:val="0"/>
        <w:rPr>
          <w:rFonts w:cs="Arial"/>
          <w:sz w:val="16"/>
          <w:szCs w:val="16"/>
          <w:lang w:val="sk-SK"/>
        </w:rPr>
      </w:pPr>
      <w:r>
        <w:rPr>
          <w:rFonts w:cs="Arial"/>
          <w:sz w:val="16"/>
          <w:szCs w:val="16"/>
          <w:lang w:val="sk-SK"/>
        </w:rPr>
      </w:r>
    </w:p>
    <w:p>
      <w:pPr>
        <w:pStyle w:val="Telotextu"/>
        <w:numPr>
          <w:ilvl w:val="0"/>
          <w:numId w:val="0"/>
        </w:numPr>
        <w:spacing w:lineRule="auto" w:line="360"/>
        <w:jc w:val="left"/>
        <w:outlineLvl w:val="0"/>
        <w:rPr>
          <w:rFonts w:cs="Arial"/>
          <w:sz w:val="16"/>
          <w:szCs w:val="16"/>
          <w:lang w:val="sk-SK"/>
        </w:rPr>
      </w:pPr>
      <w:r>
        <w:rPr>
          <w:rFonts w:cs="Arial"/>
          <w:sz w:val="16"/>
          <w:szCs w:val="16"/>
          <w:lang w:val="sk-SK"/>
        </w:rPr>
      </w:r>
    </w:p>
    <w:p>
      <w:pPr>
        <w:pStyle w:val="Telotextu"/>
        <w:numPr>
          <w:ilvl w:val="0"/>
          <w:numId w:val="0"/>
        </w:numPr>
        <w:spacing w:lineRule="auto" w:line="360"/>
        <w:jc w:val="left"/>
        <w:outlineLvl w:val="0"/>
        <w:rPr>
          <w:rFonts w:cs="Arial"/>
          <w:sz w:val="16"/>
          <w:szCs w:val="16"/>
          <w:lang w:val="sk-SK"/>
        </w:rPr>
      </w:pPr>
      <w:r>
        <w:rPr>
          <w:rFonts w:cs="Arial"/>
          <w:sz w:val="16"/>
          <w:szCs w:val="16"/>
          <w:lang w:val="sk-SK"/>
        </w:rPr>
      </w:r>
    </w:p>
    <w:p>
      <w:pPr>
        <w:pStyle w:val="Telotextu"/>
        <w:numPr>
          <w:ilvl w:val="0"/>
          <w:numId w:val="0"/>
        </w:numPr>
        <w:spacing w:lineRule="auto" w:line="360"/>
        <w:jc w:val="left"/>
        <w:outlineLvl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97" w:right="1797" w:header="992" w:top="2268" w:footer="709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55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ind w:right="-688" w:hanging="0"/>
      <w:jc w:val="right"/>
      <w:rPr/>
    </w:pPr>
    <w:r>
      <w:rPr>
        <w:rStyle w:val="Pagenumber"/>
        <w:rFonts w:cs="Arial"/>
        <w:sz w:val="16"/>
        <w:szCs w:val="16"/>
      </w:rPr>
      <w:t xml:space="preserve">strana </w:t>
    </w: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sz w:val="16"/>
        <w:szCs w:val="16"/>
        <w:rFonts w:cs="Arial"/>
      </w:rPr>
      <w:instrText> PAGE </w:instrText>
    </w:r>
    <w:r>
      <w:rPr>
        <w:rStyle w:val="Pagenumber"/>
        <w:sz w:val="16"/>
        <w:szCs w:val="16"/>
        <w:rFonts w:cs="Arial"/>
      </w:rPr>
      <w:fldChar w:fldCharType="separate"/>
    </w:r>
    <w:r>
      <w:rPr>
        <w:rStyle w:val="Pagenumber"/>
        <w:sz w:val="16"/>
        <w:szCs w:val="16"/>
        <w:rFonts w:cs="Arial"/>
      </w:rPr>
      <w:t>2</w:t>
    </w:r>
    <w:r>
      <w:rPr>
        <w:rStyle w:val="Pagenumber"/>
        <w:sz w:val="16"/>
        <w:szCs w:val="16"/>
        <w:rFonts w:cs="Arial"/>
      </w:rPr>
      <w:fldChar w:fldCharType="end"/>
    </w:r>
    <w:r>
      <w:rPr>
        <w:rStyle w:val="Pagenumber"/>
        <w:rFonts w:cs="Arial"/>
        <w:sz w:val="16"/>
        <w:szCs w:val="16"/>
      </w:rPr>
      <w:t xml:space="preserve"> / </w:t>
    </w: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sz w:val="16"/>
        <w:szCs w:val="16"/>
        <w:rFonts w:cs="Arial"/>
      </w:rPr>
      <w:instrText> NUMPAGES </w:instrText>
    </w:r>
    <w:r>
      <w:rPr>
        <w:rStyle w:val="Pagenumber"/>
        <w:sz w:val="16"/>
        <w:szCs w:val="16"/>
        <w:rFonts w:cs="Arial"/>
      </w:rPr>
      <w:fldChar w:fldCharType="separate"/>
    </w:r>
    <w:r>
      <w:rPr>
        <w:rStyle w:val="Pagenumber"/>
        <w:sz w:val="16"/>
        <w:szCs w:val="16"/>
        <w:rFonts w:cs="Arial"/>
      </w:rPr>
      <w:t>2</w:t>
    </w:r>
    <w:r>
      <w:rPr>
        <w:rStyle w:val="Pagenumber"/>
        <w:sz w:val="16"/>
        <w:szCs w:val="16"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>
        <w:rFonts w:ascii="Arial" w:hAnsi="Arial"/>
        <w:sz w:val="52"/>
      </w:rPr>
    </w:pPr>
    <w:r>
      <w:rPr>
        <w:rFonts w:ascii="Arial" w:hAnsi="Arial"/>
        <w:sz w:val="52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70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paragraph" w:styleId="Nadpis1">
    <w:name w:val="Heading 1"/>
    <w:basedOn w:val="Normal"/>
    <w:link w:val="Heading1Char"/>
    <w:uiPriority w:val="9"/>
    <w:qFormat/>
    <w:rsid w:val="00d670dd"/>
    <w:pPr>
      <w:spacing w:before="225" w:after="225"/>
      <w:outlineLvl w:val="0"/>
    </w:pPr>
    <w:rPr>
      <w:b/>
      <w:bCs/>
      <w:color w:val="000000"/>
      <w:kern w:val="2"/>
      <w:sz w:val="35"/>
      <w:szCs w:val="35"/>
    </w:rPr>
  </w:style>
  <w:style w:type="paragraph" w:styleId="Nadpis2">
    <w:name w:val="Heading 2"/>
    <w:basedOn w:val="Normal"/>
    <w:next w:val="Normal"/>
    <w:link w:val="Heading2Char"/>
    <w:uiPriority w:val="9"/>
    <w:semiHidden/>
    <w:unhideWhenUsed/>
    <w:qFormat/>
    <w:rsid w:val="00713e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670dd"/>
    <w:rPr>
      <w:rFonts w:ascii="Times New Roman" w:hAnsi="Times New Roman" w:eastAsia="Times New Roman" w:cs="Times New Roman"/>
      <w:b/>
      <w:bCs/>
      <w:color w:val="000000"/>
      <w:kern w:val="2"/>
      <w:sz w:val="35"/>
      <w:szCs w:val="35"/>
      <w:lang w:eastAsia="sk-SK"/>
    </w:rPr>
  </w:style>
  <w:style w:type="character" w:styleId="HeaderChar" w:customStyle="1">
    <w:name w:val="Header Char"/>
    <w:basedOn w:val="DefaultParagraphFont"/>
    <w:link w:val="Header"/>
    <w:qFormat/>
    <w:rsid w:val="00d670dd"/>
    <w:rPr>
      <w:rFonts w:ascii="Times New Roman" w:hAnsi="Times New Roman" w:eastAsia="Times New Roman" w:cs="Times New Roman"/>
      <w:sz w:val="20"/>
      <w:szCs w:val="20"/>
      <w:lang w:val="en-US" w:eastAsia="sk-SK"/>
    </w:rPr>
  </w:style>
  <w:style w:type="character" w:styleId="FooterChar" w:customStyle="1">
    <w:name w:val="Footer Char"/>
    <w:basedOn w:val="DefaultParagraphFont"/>
    <w:link w:val="Footer"/>
    <w:qFormat/>
    <w:rsid w:val="00d670dd"/>
    <w:rPr>
      <w:rFonts w:ascii="Times New Roman" w:hAnsi="Times New Roman" w:eastAsia="Times New Roman" w:cs="Times New Roman"/>
      <w:sz w:val="24"/>
      <w:szCs w:val="24"/>
      <w:lang w:val="x-none" w:eastAsia="sk-SK"/>
    </w:rPr>
  </w:style>
  <w:style w:type="character" w:styleId="BodyTextChar" w:customStyle="1">
    <w:name w:val="Body Text Char"/>
    <w:basedOn w:val="DefaultParagraphFont"/>
    <w:link w:val="BodyText"/>
    <w:qFormat/>
    <w:rsid w:val="00d670dd"/>
    <w:rPr>
      <w:rFonts w:ascii="Arial" w:hAnsi="Arial" w:eastAsia="Times New Roman" w:cs="Times New Roman"/>
      <w:b/>
      <w:sz w:val="32"/>
      <w:szCs w:val="20"/>
      <w:lang w:val="en-US" w:eastAsia="x-none"/>
    </w:rPr>
  </w:style>
  <w:style w:type="character" w:styleId="Internetovodkaz">
    <w:name w:val="Internetový odkaz"/>
    <w:rsid w:val="00d670dd"/>
    <w:rPr>
      <w:color w:val="0000FF"/>
      <w:u w:val="single"/>
    </w:rPr>
  </w:style>
  <w:style w:type="character" w:styleId="Pagenumber">
    <w:name w:val="page number"/>
    <w:basedOn w:val="DefaultParagraphFont"/>
    <w:qFormat/>
    <w:rsid w:val="00d670dd"/>
    <w:rPr/>
  </w:style>
  <w:style w:type="character" w:styleId="Zdraznenie">
    <w:name w:val="Zdôraznenie"/>
    <w:basedOn w:val="DefaultParagraphFont"/>
    <w:uiPriority w:val="20"/>
    <w:qFormat/>
    <w:rsid w:val="00d670dd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670dd"/>
    <w:rPr>
      <w:rFonts w:ascii="Tahoma" w:hAnsi="Tahoma" w:eastAsia="Times New Roman" w:cs="Tahoma"/>
      <w:sz w:val="16"/>
      <w:szCs w:val="16"/>
      <w:lang w:eastAsia="sk-SK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294f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8f294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8f294f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Newssingledate" w:customStyle="1">
    <w:name w:val="news-single-date"/>
    <w:basedOn w:val="DefaultParagraphFont"/>
    <w:qFormat/>
    <w:rsid w:val="00fc739b"/>
    <w:rPr/>
  </w:style>
  <w:style w:type="character" w:styleId="Appleconvertedspace" w:customStyle="1">
    <w:name w:val="apple-converted-space"/>
    <w:basedOn w:val="DefaultParagraphFont"/>
    <w:qFormat/>
    <w:rsid w:val="00fc739b"/>
    <w:rPr/>
  </w:style>
  <w:style w:type="character" w:styleId="Newssingletime" w:customStyle="1">
    <w:name w:val="news-single-time"/>
    <w:basedOn w:val="DefaultParagraphFont"/>
    <w:qFormat/>
    <w:rsid w:val="00fc739b"/>
    <w:rPr/>
  </w:style>
  <w:style w:type="character" w:styleId="Strong">
    <w:name w:val="Strong"/>
    <w:basedOn w:val="DefaultParagraphFont"/>
    <w:uiPriority w:val="22"/>
    <w:qFormat/>
    <w:rsid w:val="00913479"/>
    <w:rPr>
      <w:b/>
      <w:b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913479"/>
    <w:rPr>
      <w:rFonts w:ascii="Times New Roman" w:hAnsi="Times New Roman" w:eastAsia="Times New Roman" w:cs="Times New Roman"/>
      <w:i/>
      <w:iCs/>
      <w:sz w:val="24"/>
      <w:szCs w:val="24"/>
      <w:lang w:eastAsia="sk-SK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713e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sk-SK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ce649d"/>
    <w:rPr>
      <w:rFonts w:ascii="Calibri" w:hAnsi="Calibri" w:eastAsia="Calibri" w:cs="Consolas"/>
      <w:szCs w:val="21"/>
    </w:rPr>
  </w:style>
  <w:style w:type="character" w:styleId="St" w:customStyle="1">
    <w:name w:val="st"/>
    <w:basedOn w:val="DefaultParagraphFont"/>
    <w:qFormat/>
    <w:rsid w:val="00801f64"/>
    <w:rPr/>
  </w:style>
  <w:style w:type="character" w:styleId="A8" w:customStyle="1">
    <w:name w:val="A8"/>
    <w:uiPriority w:val="99"/>
    <w:qFormat/>
    <w:rsid w:val="006b145e"/>
    <w:rPr>
      <w:rFonts w:cs="HelveticaNeueLT Pro 55 Roman"/>
      <w:b/>
      <w:bCs/>
      <w:color w:val="000000"/>
    </w:rPr>
  </w:style>
  <w:style w:type="character" w:styleId="ListLabel1">
    <w:name w:val="ListLabel 1"/>
    <w:qFormat/>
    <w:rPr>
      <w:rFonts w:eastAsia="Times New Roman" w:cs="Arial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Times New Roman" w:cs="Aria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eastAsia="Times New Roman" w:cs="Aria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eastAsia="Times New Roman" w:cs="Times New Roman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eastAsia="Calibri" w:cs="Times New Roman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rFonts w:ascii="Arial" w:hAnsi="Arial" w:cs="Arial"/>
      <w:color w:val="auto"/>
      <w:sz w:val="16"/>
      <w:szCs w:val="16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BodyTextChar"/>
    <w:rsid w:val="00d670dd"/>
    <w:pPr>
      <w:jc w:val="center"/>
    </w:pPr>
    <w:rPr>
      <w:rFonts w:ascii="Arial" w:hAnsi="Arial"/>
      <w:b/>
      <w:sz w:val="32"/>
      <w:szCs w:val="20"/>
      <w:lang w:val="en-US" w:eastAsia="x-none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">
    <w:name w:val="Header"/>
    <w:basedOn w:val="Normal"/>
    <w:link w:val="HeaderChar"/>
    <w:rsid w:val="00d670dd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  <w:lang w:val="en-US"/>
    </w:rPr>
  </w:style>
  <w:style w:type="paragraph" w:styleId="Pta">
    <w:name w:val="Footer"/>
    <w:basedOn w:val="Normal"/>
    <w:link w:val="FooterChar"/>
    <w:rsid w:val="00d670dd"/>
    <w:pPr>
      <w:tabs>
        <w:tab w:val="clear" w:pos="708"/>
        <w:tab w:val="center" w:pos="4536" w:leader="none"/>
        <w:tab w:val="right" w:pos="9072" w:leader="none"/>
      </w:tabs>
    </w:pPr>
    <w:rPr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670d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8f294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f294f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c739b"/>
    <w:pPr>
      <w:spacing w:beforeAutospacing="1" w:afterAutospacing="1"/>
    </w:pPr>
    <w:rPr/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913479"/>
    <w:pPr/>
    <w:rPr>
      <w:i/>
      <w:iCs/>
    </w:rPr>
  </w:style>
  <w:style w:type="paragraph" w:styleId="Default" w:customStyle="1">
    <w:name w:val="Default"/>
    <w:qFormat/>
    <w:rsid w:val="007541da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7541da"/>
    <w:pPr>
      <w:ind w:left="720" w:hanging="0"/>
    </w:pPr>
    <w:rPr>
      <w:rFonts w:ascii="Calibri" w:hAnsi="Calibri" w:eastAsia="Calibri" w:eastAsiaTheme="minorHAns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qFormat/>
    <w:rsid w:val="00ce649d"/>
    <w:pPr/>
    <w:rPr>
      <w:rFonts w:ascii="Calibri" w:hAnsi="Calibri" w:eastAsia="Calibri" w:cs="Consolas"/>
      <w:sz w:val="22"/>
      <w:szCs w:val="21"/>
      <w:lang w:eastAsia="en-US"/>
    </w:rPr>
  </w:style>
  <w:style w:type="paragraph" w:styleId="Revision">
    <w:name w:val="Revision"/>
    <w:uiPriority w:val="99"/>
    <w:semiHidden/>
    <w:qFormat/>
    <w:rsid w:val="00a2621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c46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C46A-1D50-49B7-9A35-DA2A331E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Application>LibreOffice/6.1.2.1$Windows_X86_64 LibreOffice_project/65905a128db06ba48db947242809d14d3f9a93fe</Application>
  <Pages>2</Pages>
  <Words>622</Words>
  <Characters>2632</Characters>
  <CharactersWithSpaces>3239</CharactersWithSpaces>
  <Paragraphs>142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2018-10-23T13:15:00Z</dcterms:created>
  <dc:creator>Simona Kockova</dc:creator>
  <dc:description/>
  <dc:language>sk-SK</dc:language>
  <cp:lastModifiedBy/>
  <cp:lastPrinted>2018-08-21T08:02:00Z</cp:lastPrinted>
  <dcterms:modified xsi:type="dcterms:W3CDTF">2018-10-27T22:02:22Z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